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01" w:rsidRDefault="003A1001">
      <w:pPr>
        <w:pStyle w:val="PlainText"/>
        <w:rPr>
          <w:rFonts w:ascii="Arial" w:eastAsia="MS Mincho" w:hAnsi="Arial" w:cs="Arial"/>
          <w:b/>
          <w:bCs/>
        </w:rPr>
      </w:pPr>
      <w:bookmarkStart w:id="0" w:name="_GoBack"/>
      <w:bookmarkEnd w:id="0"/>
      <w:r>
        <w:rPr>
          <w:rFonts w:ascii="Arial" w:eastAsia="MS Mincho" w:hAnsi="Arial" w:cs="Arial"/>
          <w:b/>
          <w:bCs/>
        </w:rPr>
        <w:t>'Design and Setting', Study Programme, page 2</w:t>
      </w:r>
    </w:p>
    <w:p w:rsidR="003A1001" w:rsidRDefault="003A1001">
      <w:pPr>
        <w:pStyle w:val="PlainText"/>
        <w:rPr>
          <w:rFonts w:ascii="Arial" w:eastAsia="MS Mincho" w:hAnsi="Arial" w:cs="Arial"/>
        </w:rPr>
      </w:pPr>
    </w:p>
    <w:p w:rsidR="003A1001" w:rsidRDefault="003A1001">
      <w:pPr>
        <w:pStyle w:val="BodyText"/>
        <w:spacing w:after="240"/>
      </w:pPr>
      <w:r>
        <w:t xml:space="preserve">A </w:t>
      </w:r>
      <w:r>
        <w:rPr>
          <w:b/>
        </w:rPr>
        <w:t>signifier</w:t>
      </w:r>
      <w:r>
        <w:rPr>
          <w:i/>
        </w:rPr>
        <w:t xml:space="preserve"> </w:t>
      </w:r>
      <w:r>
        <w:t>is any item that signals time or place (or character); e.g. a decorated tree is a signifier of Christmas; a white cane is a signifier of a blind person.</w:t>
      </w:r>
    </w:p>
    <w:p w:rsidR="003A1001" w:rsidRDefault="003A1001">
      <w:pPr>
        <w:pStyle w:val="BodyText"/>
        <w:numPr>
          <w:ilvl w:val="0"/>
          <w:numId w:val="1"/>
        </w:numPr>
        <w:spacing w:after="240"/>
      </w:pPr>
      <w:r>
        <w:t>Identify and list signifiers in the early scenes that locate the film in time and place?</w:t>
      </w:r>
    </w:p>
    <w:p w:rsidR="003A1001" w:rsidRDefault="003A1001">
      <w:pPr>
        <w:numPr>
          <w:ilvl w:val="0"/>
          <w:numId w:val="1"/>
        </w:numPr>
        <w:spacing w:after="240"/>
      </w:pPr>
      <w:r>
        <w:t>How are these initial indications reinforced and developed later in the film?</w:t>
      </w:r>
    </w:p>
    <w:p w:rsidR="003A1001" w:rsidRDefault="003A1001">
      <w:pPr>
        <w:numPr>
          <w:ilvl w:val="0"/>
          <w:numId w:val="1"/>
        </w:numPr>
        <w:spacing w:after="240"/>
      </w:pPr>
      <w:r>
        <w:t>How are costumes used to contribute to the setting?</w:t>
      </w:r>
    </w:p>
    <w:p w:rsidR="003A1001" w:rsidRDefault="003A1001">
      <w:pPr>
        <w:numPr>
          <w:ilvl w:val="0"/>
          <w:numId w:val="1"/>
        </w:numPr>
        <w:spacing w:after="240"/>
      </w:pPr>
      <w:r>
        <w:t>Comment on the use of camera angles and lighting in establishing and developing the setting.</w:t>
      </w:r>
    </w:p>
    <w:p w:rsidR="003A1001" w:rsidRDefault="003A1001">
      <w:pPr>
        <w:numPr>
          <w:ilvl w:val="0"/>
          <w:numId w:val="1"/>
        </w:numPr>
        <w:spacing w:after="240"/>
      </w:pPr>
      <w:r>
        <w:t>How has the director used sound and music to reinforce perceptions of the setting?</w:t>
      </w:r>
    </w:p>
    <w:p w:rsidR="003A1001" w:rsidRDefault="003A1001">
      <w:pPr>
        <w:tabs>
          <w:tab w:val="left" w:pos="450"/>
        </w:tabs>
        <w:spacing w:after="240"/>
      </w:pPr>
    </w:p>
    <w:p w:rsidR="003A1001" w:rsidRDefault="003A1001">
      <w:pPr>
        <w:tabs>
          <w:tab w:val="left" w:pos="450"/>
        </w:tabs>
        <w:spacing w:after="120"/>
      </w:pPr>
      <w:r>
        <w:t xml:space="preserve">When designers and set decorators decide what a room will look like, they are actually creating a </w:t>
      </w:r>
      <w:r>
        <w:rPr>
          <w:b/>
          <w:bCs/>
        </w:rPr>
        <w:t>back-story</w:t>
      </w:r>
      <w:r>
        <w:t xml:space="preserve"> for the characters that live there.  </w:t>
      </w:r>
    </w:p>
    <w:p w:rsidR="003A1001" w:rsidRDefault="003A1001">
      <w:pPr>
        <w:numPr>
          <w:ilvl w:val="0"/>
          <w:numId w:val="1"/>
        </w:numPr>
        <w:spacing w:after="240"/>
      </w:pPr>
      <w:r>
        <w:t>What do her house and her bedroom tell us about Nanna Maria?</w:t>
      </w:r>
    </w:p>
    <w:p w:rsidR="003A1001" w:rsidRDefault="003A1001">
      <w:pPr>
        <w:tabs>
          <w:tab w:val="left" w:pos="450"/>
        </w:tabs>
        <w:spacing w:after="240"/>
      </w:pPr>
    </w:p>
    <w:p w:rsidR="003A1001" w:rsidRDefault="003A1001">
      <w:pPr>
        <w:tabs>
          <w:tab w:val="left" w:pos="450"/>
        </w:tabs>
        <w:spacing w:after="120"/>
        <w:rPr>
          <w:iCs/>
        </w:rPr>
      </w:pPr>
      <w:r>
        <w:t>The house is frequently identified with the family throughout the film.  For example, Aunty Cat says to Soul, "</w:t>
      </w:r>
      <w:r>
        <w:rPr>
          <w:iCs/>
        </w:rPr>
        <w:t>Giving this house a bad name, as usual.  I can't believe the shame you people bring on the family."</w:t>
      </w:r>
    </w:p>
    <w:p w:rsidR="003A1001" w:rsidRDefault="003A1001">
      <w:pPr>
        <w:numPr>
          <w:ilvl w:val="0"/>
          <w:numId w:val="1"/>
        </w:numPr>
        <w:tabs>
          <w:tab w:val="left" w:pos="450"/>
        </w:tabs>
        <w:spacing w:after="240"/>
      </w:pPr>
      <w:r>
        <w:t>What does the state of the house tell us about the state of the family?</w:t>
      </w:r>
    </w:p>
    <w:p w:rsidR="003A1001" w:rsidRDefault="003A1001">
      <w:pPr>
        <w:tabs>
          <w:tab w:val="left" w:pos="450"/>
        </w:tabs>
        <w:spacing w:after="240"/>
      </w:pPr>
    </w:p>
    <w:p w:rsidR="003A1001" w:rsidRDefault="003A1001">
      <w:pPr>
        <w:tabs>
          <w:tab w:val="left" w:pos="450"/>
        </w:tabs>
        <w:spacing w:after="120"/>
      </w:pPr>
      <w:r>
        <w:t>"Shot by the wonderful Leon Narbey, the film makes effective use of the Roskill urbanscape.  …  The landscape has the presence of a strong character in many of New Zealand's finest films."   [</w:t>
      </w:r>
      <w:r>
        <w:rPr>
          <w:i/>
        </w:rPr>
        <w:t>The Dominion</w:t>
      </w:r>
      <w:r>
        <w:t>]</w:t>
      </w:r>
    </w:p>
    <w:p w:rsidR="003A1001" w:rsidRDefault="003A1001">
      <w:pPr>
        <w:numPr>
          <w:ilvl w:val="0"/>
          <w:numId w:val="1"/>
        </w:numPr>
        <w:tabs>
          <w:tab w:val="left" w:pos="450"/>
        </w:tabs>
        <w:spacing w:after="240"/>
      </w:pPr>
      <w:r>
        <w:t>How does the film make "effective use of the Roskill urbanscape"?</w:t>
      </w:r>
    </w:p>
    <w:p w:rsidR="003A1001" w:rsidRDefault="003A1001">
      <w:pPr>
        <w:spacing w:after="240"/>
        <w:rPr>
          <w:lang w:val="en-GB" w:eastAsia="en-GB"/>
        </w:rPr>
      </w:pPr>
    </w:p>
    <w:p w:rsidR="003A1001" w:rsidRDefault="003A1001">
      <w:pPr>
        <w:spacing w:after="120"/>
        <w:ind w:left="7920" w:hanging="7920"/>
        <w:rPr>
          <w:lang w:val="en-GB" w:eastAsia="en-GB"/>
        </w:rPr>
      </w:pPr>
      <w:r>
        <w:rPr>
          <w:lang w:val="en-GB" w:eastAsia="en-GB"/>
        </w:rPr>
        <w:t xml:space="preserve">"The characters in </w:t>
      </w:r>
      <w:r>
        <w:rPr>
          <w:i/>
          <w:lang w:val="en-GB" w:eastAsia="en-GB"/>
        </w:rPr>
        <w:t>No. 2</w:t>
      </w:r>
      <w:r>
        <w:rPr>
          <w:lang w:val="en-GB" w:eastAsia="en-GB"/>
        </w:rPr>
        <w:t xml:space="preserve"> love where they live, and it's an affection replicated by the film as a whole."            [Dominic Corry]  </w:t>
      </w:r>
    </w:p>
    <w:p w:rsidR="003A1001" w:rsidRDefault="003A1001">
      <w:pPr>
        <w:numPr>
          <w:ilvl w:val="0"/>
          <w:numId w:val="1"/>
        </w:numPr>
        <w:spacing w:after="240"/>
        <w:rPr>
          <w:bCs/>
        </w:rPr>
      </w:pPr>
      <w:r>
        <w:rPr>
          <w:lang w:val="en-GB" w:eastAsia="en-GB"/>
        </w:rPr>
        <w:t>Do you agree?  If so, explain how this 'love' is demonstrated in the film.</w:t>
      </w:r>
    </w:p>
    <w:p w:rsidR="003A1001" w:rsidRDefault="003A1001">
      <w:pPr>
        <w:spacing w:after="240"/>
        <w:rPr>
          <w:lang w:val="en-GB" w:eastAsia="en-GB"/>
        </w:rPr>
      </w:pPr>
    </w:p>
    <w:p w:rsidR="003A1001" w:rsidRDefault="003A1001">
      <w:pPr>
        <w:spacing w:after="120"/>
        <w:rPr>
          <w:lang w:val="en-GB" w:eastAsia="en-GB"/>
        </w:rPr>
      </w:pPr>
      <w:r>
        <w:rPr>
          <w:lang w:val="en-GB" w:eastAsia="en-GB"/>
        </w:rPr>
        <w:t xml:space="preserve">Although the story focuses on a Fijian family, there are other cultures on the edges of the story suggesting a more multicultural and colourful community.  </w:t>
      </w:r>
    </w:p>
    <w:p w:rsidR="003A1001" w:rsidRDefault="003A1001">
      <w:pPr>
        <w:numPr>
          <w:ilvl w:val="0"/>
          <w:numId w:val="1"/>
        </w:numPr>
        <w:spacing w:after="240"/>
        <w:rPr>
          <w:lang w:val="en-GB" w:eastAsia="en-GB"/>
        </w:rPr>
      </w:pPr>
      <w:r>
        <w:rPr>
          <w:lang w:val="en-GB" w:eastAsia="en-GB"/>
        </w:rPr>
        <w:t xml:space="preserve">What signifiers of other cultures did you notice?  </w:t>
      </w:r>
    </w:p>
    <w:p w:rsidR="003A1001" w:rsidRDefault="003A1001">
      <w:pPr>
        <w:spacing w:after="240"/>
        <w:rPr>
          <w:color w:val="000000"/>
          <w:lang w:val="en-US"/>
        </w:rPr>
      </w:pPr>
    </w:p>
    <w:p w:rsidR="003A1001" w:rsidRDefault="003A1001">
      <w:pPr>
        <w:spacing w:after="120"/>
        <w:rPr>
          <w:lang w:val="en-GB" w:eastAsia="en-GB"/>
        </w:rPr>
      </w:pPr>
      <w:r>
        <w:rPr>
          <w:color w:val="000000"/>
          <w:lang w:val="en-US"/>
        </w:rPr>
        <w:t xml:space="preserve">Publicity and press releases for this film used the phrase "Infused with the heat and vibrancy of the South Pacific…"  </w:t>
      </w:r>
    </w:p>
    <w:p w:rsidR="003A1001" w:rsidRDefault="003A1001">
      <w:pPr>
        <w:numPr>
          <w:ilvl w:val="0"/>
          <w:numId w:val="1"/>
        </w:numPr>
        <w:spacing w:after="240"/>
        <w:rPr>
          <w:lang w:val="en-GB" w:eastAsia="en-GB"/>
        </w:rPr>
      </w:pPr>
      <w:r>
        <w:rPr>
          <w:color w:val="000000"/>
          <w:lang w:val="en-US"/>
        </w:rPr>
        <w:t>Do you agree that this is true?  How is the film infused with the heat and vibrancy of the South Pacific?</w:t>
      </w:r>
    </w:p>
    <w:p w:rsidR="003A1001" w:rsidRDefault="003A1001">
      <w:pPr>
        <w:spacing w:after="240"/>
        <w:rPr>
          <w:lang w:val="en-GB" w:eastAsia="en-GB"/>
        </w:rPr>
      </w:pPr>
    </w:p>
    <w:p w:rsidR="003A1001" w:rsidRDefault="003A1001">
      <w:pPr>
        <w:spacing w:after="240"/>
        <w:rPr>
          <w:b/>
          <w:lang w:val="en-GB" w:eastAsia="en-GB"/>
        </w:rPr>
      </w:pPr>
      <w:r>
        <w:rPr>
          <w:b/>
          <w:lang w:val="en-GB" w:eastAsia="en-GB"/>
        </w:rPr>
        <w:t>Discuss:</w:t>
      </w:r>
    </w:p>
    <w:p w:rsidR="003A1001" w:rsidRDefault="003A1001">
      <w:pPr>
        <w:numPr>
          <w:ilvl w:val="0"/>
          <w:numId w:val="2"/>
        </w:numPr>
        <w:spacing w:after="240"/>
        <w:rPr>
          <w:lang w:val="en-GB" w:eastAsia="en-GB"/>
        </w:rPr>
      </w:pPr>
      <w:r>
        <w:rPr>
          <w:lang w:val="en-GB" w:eastAsia="en-GB"/>
        </w:rPr>
        <w:t>How important is the setting to this film?  Would it make a difference if the film were set somewhere else?</w:t>
      </w:r>
    </w:p>
    <w:p w:rsidR="003A1001" w:rsidRDefault="003A1001">
      <w:pPr>
        <w:spacing w:after="240"/>
        <w:rPr>
          <w:lang w:val="en-GB" w:eastAsia="en-GB"/>
        </w:rPr>
      </w:pPr>
    </w:p>
    <w:p w:rsidR="003A1001" w:rsidRDefault="003A1001">
      <w:pPr>
        <w:spacing w:after="240"/>
        <w:rPr>
          <w:lang w:val="en-GB" w:eastAsia="en-GB"/>
        </w:rPr>
      </w:pPr>
      <w:r>
        <w:rPr>
          <w:lang w:val="en-GB" w:eastAsia="en-GB"/>
        </w:rPr>
        <w:t>[Answers supplied]</w:t>
      </w:r>
    </w:p>
    <w:sectPr w:rsidR="003A1001">
      <w:pgSz w:w="11907" w:h="16840" w:code="9"/>
      <w:pgMar w:top="907" w:right="1153" w:bottom="794" w:left="1152" w:header="0" w:footer="397" w:gutter="0"/>
      <w:cols w:space="708"/>
      <w:noEndnote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3AD"/>
    <w:multiLevelType w:val="hybridMultilevel"/>
    <w:tmpl w:val="44D8A7EA"/>
    <w:lvl w:ilvl="0" w:tplc="8D463602">
      <w:start w:val="1"/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 w:tplc="6FAA4680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ascii="Arial Narrow" w:hAnsi="Arial Narrow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E01AA8"/>
    <w:multiLevelType w:val="hybridMultilevel"/>
    <w:tmpl w:val="BE4E3712"/>
    <w:lvl w:ilvl="0" w:tplc="AF0E19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hint="default"/>
        <w:sz w:val="18"/>
      </w:rPr>
    </w:lvl>
    <w:lvl w:ilvl="1" w:tplc="6FAA4680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ascii="Arial Narrow" w:hAnsi="Arial Narrow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5"/>
  <w:drawingGridVerticalSpacing w:val="112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001"/>
    <w:rsid w:val="003A1001"/>
    <w:rsid w:val="00D4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eastAsia="MS Mincho"/>
      <w:b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iCs/>
      <w:sz w:val="22"/>
      <w:szCs w:val="28"/>
      <w:u w:val="word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Arial" w:hAnsi="Arial"/>
      <w:sz w:val="16"/>
    </w:rPr>
  </w:style>
  <w:style w:type="paragraph" w:styleId="BodyText">
    <w:name w:val="Body Text"/>
    <w:basedOn w:val="Normal"/>
  </w:style>
  <w:style w:type="paragraph" w:styleId="BodyText3">
    <w:name w:val="Body Text 3"/>
    <w:basedOn w:val="Normal"/>
    <w:pPr>
      <w:ind w:right="1440"/>
    </w:pPr>
    <w:rPr>
      <w:rFonts w:cs="Arial"/>
    </w:r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'Design and Setting', Study Programme, page 2</vt:lpstr>
    </vt:vector>
  </TitlesOfParts>
  <Company>Toshiba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'Design and Setting', Study Programme, page 2</dc:title>
  <dc:creator>Judy Lewis</dc:creator>
  <cp:lastModifiedBy>Judy Lewis</cp:lastModifiedBy>
  <cp:revision>2</cp:revision>
  <dcterms:created xsi:type="dcterms:W3CDTF">2015-06-24T22:48:00Z</dcterms:created>
  <dcterms:modified xsi:type="dcterms:W3CDTF">2015-06-24T22:48:00Z</dcterms:modified>
</cp:coreProperties>
</file>