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670" w:rsidRPr="00563670" w:rsidRDefault="00563670" w:rsidP="00563670">
      <w:pPr>
        <w:rPr>
          <w:rFonts w:ascii="Cataneo BT" w:hAnsi="Cataneo BT"/>
          <w:b/>
          <w:bCs/>
          <w:color w:val="FF0000"/>
          <w:sz w:val="32"/>
          <w:szCs w:val="32"/>
          <w:u w:val="single"/>
        </w:rPr>
      </w:pPr>
      <w:bookmarkStart w:id="0" w:name="_GoBack"/>
      <w:bookmarkEnd w:id="0"/>
      <w:r w:rsidRPr="00563670">
        <w:rPr>
          <w:rFonts w:ascii="Cataneo BT" w:hAnsi="Cataneo BT"/>
          <w:b/>
          <w:bCs/>
          <w:color w:val="FF0000"/>
          <w:sz w:val="32"/>
          <w:szCs w:val="32"/>
          <w:u w:val="single"/>
        </w:rPr>
        <w:t>Sample page – from 'Narrative Structure' answers</w:t>
      </w:r>
    </w:p>
    <w:p w:rsidR="00563670" w:rsidRDefault="00563670" w:rsidP="00563670">
      <w:pPr>
        <w:rPr>
          <w:rFonts w:ascii="Verdana" w:hAnsi="Verdana"/>
          <w:b/>
          <w:bCs/>
          <w:color w:val="FF0000"/>
          <w:sz w:val="20"/>
          <w:u w:val="single"/>
        </w:rPr>
      </w:pPr>
    </w:p>
    <w:p w:rsidR="00563670" w:rsidRPr="00563670" w:rsidRDefault="00563670" w:rsidP="00563670">
      <w:pPr>
        <w:spacing w:after="120"/>
      </w:pPr>
      <w:r w:rsidRPr="00563670">
        <w:rPr>
          <w:b/>
          <w:bCs/>
        </w:rPr>
        <w:t>Time</w:t>
      </w:r>
      <w:r w:rsidRPr="00563670">
        <w:t xml:space="preserve"> is always an important consideration in a screenplay; a feature film may cover days, weeks, even years of real time, so ways of showing time passing are needed.  </w:t>
      </w:r>
    </w:p>
    <w:p w:rsidR="00563670" w:rsidRPr="00563670" w:rsidRDefault="00563670" w:rsidP="00563670">
      <w:pPr>
        <w:numPr>
          <w:ilvl w:val="0"/>
          <w:numId w:val="1"/>
        </w:numPr>
        <w:spacing w:after="120"/>
        <w:rPr>
          <w:b/>
          <w:bCs/>
        </w:rPr>
      </w:pPr>
      <w:r w:rsidRPr="00563670">
        <w:rPr>
          <w:b/>
          <w:bCs/>
        </w:rPr>
        <w:t xml:space="preserve">How much time is covered in this film?  </w:t>
      </w:r>
    </w:p>
    <w:p w:rsidR="00563670" w:rsidRPr="00563670" w:rsidRDefault="00563670" w:rsidP="00563670">
      <w:pPr>
        <w:spacing w:after="120"/>
        <w:ind w:left="360"/>
        <w:rPr>
          <w:rFonts w:cs="Tahoma"/>
        </w:rPr>
      </w:pPr>
      <w:r w:rsidRPr="00563670">
        <w:rPr>
          <w:rFonts w:cs="Tahoma"/>
        </w:rPr>
        <w:t>"In less than a year I'll be dead."</w:t>
      </w:r>
    </w:p>
    <w:p w:rsidR="00563670" w:rsidRPr="00563670" w:rsidRDefault="00563670" w:rsidP="00563670">
      <w:pPr>
        <w:spacing w:after="120"/>
        <w:ind w:left="360"/>
      </w:pPr>
      <w:r w:rsidRPr="00563670">
        <w:t>It clearly takes several months for Lester to reach the level of fitness and physical development that he demonstrates on the last day of his life.  However, the film is not interested in a clear time-line as such.  The first act seems to take place over a few days; the last act is described by Lester as the last day of his life; and most of the central events seem to be on a single day (Day X below).  So, allowing for unspecified gaps of time, the time frame looks something like this:</w:t>
      </w:r>
    </w:p>
    <w:p w:rsidR="00563670" w:rsidRPr="00563670" w:rsidRDefault="00563670" w:rsidP="00563670">
      <w:pPr>
        <w:spacing w:after="120"/>
        <w:ind w:left="360"/>
      </w:pPr>
      <w:r>
        <w:t xml:space="preserve">Day 1 </w:t>
      </w:r>
      <w:r w:rsidRPr="00563670">
        <w:t>from Lester's waking up to Ricky's filming him and Jane in the kitchen.  (</w:t>
      </w:r>
      <w:proofErr w:type="gramStart"/>
      <w:r w:rsidRPr="00563670">
        <w:t>scenes</w:t>
      </w:r>
      <w:proofErr w:type="gramEnd"/>
      <w:r w:rsidRPr="00563670">
        <w:t xml:space="preserve"> 3 – 13)</w:t>
      </w:r>
    </w:p>
    <w:p w:rsidR="00563670" w:rsidRPr="00563670" w:rsidRDefault="00563670" w:rsidP="00563670">
      <w:pPr>
        <w:spacing w:after="120"/>
        <w:ind w:left="2160" w:hanging="1800"/>
      </w:pPr>
      <w:r w:rsidRPr="00563670">
        <w:t xml:space="preserve">Day </w:t>
      </w:r>
      <w:r>
        <w:t xml:space="preserve">2 </w:t>
      </w:r>
      <w:r w:rsidRPr="00563670">
        <w:t>[perhaps but not necessarily the next day]:  from Carolyn's unsuccessful open house to Ricky's filming Jane (scenes 14 – 22)</w:t>
      </w:r>
    </w:p>
    <w:p w:rsidR="00563670" w:rsidRPr="00563670" w:rsidRDefault="00563670" w:rsidP="00563670">
      <w:pPr>
        <w:spacing w:after="120"/>
        <w:ind w:left="1440" w:hanging="1080"/>
      </w:pPr>
      <w:r w:rsidRPr="00563670">
        <w:t>Day 3 [the following day – Jane refers to 'last night']: from Lester's phoning Angela to TV at the Fitts' house [screenplay says 'that night'].  (</w:t>
      </w:r>
      <w:proofErr w:type="gramStart"/>
      <w:r w:rsidRPr="00563670">
        <w:t>scenes</w:t>
      </w:r>
      <w:proofErr w:type="gramEnd"/>
      <w:r w:rsidRPr="00563670">
        <w:t xml:space="preserve"> 23 – 29)    </w:t>
      </w:r>
    </w:p>
    <w:p w:rsidR="00563670" w:rsidRPr="00563670" w:rsidRDefault="00563670" w:rsidP="00563670">
      <w:pPr>
        <w:spacing w:after="120"/>
        <w:ind w:left="1440" w:hanging="1080"/>
      </w:pPr>
      <w:r w:rsidRPr="00563670">
        <w:t>Day 4 [could be a gap, but Ricky says he has 'just moved in']: from the real estate function to Lester's masturbating (scenes 30 – 41)</w:t>
      </w:r>
    </w:p>
    <w:p w:rsidR="00563670" w:rsidRPr="00563670" w:rsidRDefault="00563670" w:rsidP="00563670">
      <w:pPr>
        <w:spacing w:after="120"/>
        <w:ind w:left="1440" w:hanging="1080"/>
      </w:pPr>
      <w:r w:rsidRPr="00563670">
        <w:t>Day 5 [the next day]: from Ricky with his urine sample to Lester's buying dope (scenes 42 – 44)</w:t>
      </w:r>
    </w:p>
    <w:p w:rsidR="00563670" w:rsidRPr="00563670" w:rsidRDefault="00563670" w:rsidP="00563670">
      <w:pPr>
        <w:spacing w:after="120"/>
        <w:ind w:left="1440" w:hanging="1080"/>
      </w:pPr>
      <w:r w:rsidRPr="00563670">
        <w:t>Some time later: Carolyn finds Lester working out; it seems to be the same day but some time must have passed because he seems to be already in better shape.  (</w:t>
      </w:r>
      <w:proofErr w:type="gramStart"/>
      <w:r w:rsidRPr="00563670">
        <w:t>scene</w:t>
      </w:r>
      <w:r w:rsidR="005113AA">
        <w:t>s</w:t>
      </w:r>
      <w:proofErr w:type="gramEnd"/>
      <w:r w:rsidRPr="00563670">
        <w:t xml:space="preserve"> 45 - 6)</w:t>
      </w:r>
    </w:p>
    <w:p w:rsidR="00563670" w:rsidRPr="00563670" w:rsidRDefault="00563670" w:rsidP="00563670">
      <w:pPr>
        <w:spacing w:after="120"/>
        <w:ind w:left="1440" w:hanging="1080"/>
      </w:pPr>
      <w:r w:rsidRPr="00563670">
        <w:t>Day X [not the same day as scene 45 since Lester is now at work]: from Lester's quitting his job to Fitts' beating up Ricky (scenes 47 – 63).  In sc. 49 – lunch with Buddy – Carolyn refers to the real estate party (sc. 30) as 'the other night'.</w:t>
      </w:r>
    </w:p>
    <w:p w:rsidR="00563670" w:rsidRPr="00563670" w:rsidRDefault="00563670" w:rsidP="00563670">
      <w:pPr>
        <w:spacing w:after="120"/>
        <w:ind w:left="1440" w:hanging="1080"/>
      </w:pPr>
      <w:r w:rsidRPr="00563670">
        <w:t>Day Y [screenplay says 'one month later']: from Carolyn on firing range to the couch scene.  (</w:t>
      </w:r>
      <w:proofErr w:type="gramStart"/>
      <w:r w:rsidRPr="00563670">
        <w:t>scenes</w:t>
      </w:r>
      <w:proofErr w:type="gramEnd"/>
      <w:r w:rsidRPr="00563670">
        <w:t xml:space="preserve"> 64 – 66)</w:t>
      </w:r>
    </w:p>
    <w:p w:rsidR="00563670" w:rsidRPr="00563670" w:rsidRDefault="00563670" w:rsidP="00563670">
      <w:pPr>
        <w:spacing w:after="120"/>
        <w:ind w:left="1440" w:hanging="1080"/>
      </w:pPr>
      <w:r w:rsidRPr="00563670">
        <w:t>Day Z [same night?]: Ricky films Jane and she says she wants her father dead.  (</w:t>
      </w:r>
      <w:proofErr w:type="gramStart"/>
      <w:r w:rsidRPr="00563670">
        <w:t>scene</w:t>
      </w:r>
      <w:proofErr w:type="gramEnd"/>
      <w:r w:rsidRPr="00563670">
        <w:t xml:space="preserve"> 67)</w:t>
      </w:r>
    </w:p>
    <w:p w:rsidR="00563670" w:rsidRPr="00563670" w:rsidRDefault="00563670" w:rsidP="00563670">
      <w:pPr>
        <w:spacing w:after="120"/>
        <w:ind w:left="1440" w:hanging="1080"/>
      </w:pPr>
      <w:r w:rsidRPr="00563670">
        <w:t>Day 0 ['the day you die.']: from a fit Lester jogging to the end.  (</w:t>
      </w:r>
      <w:proofErr w:type="gramStart"/>
      <w:r w:rsidRPr="00563670">
        <w:t>scenes</w:t>
      </w:r>
      <w:proofErr w:type="gramEnd"/>
      <w:r w:rsidRPr="00563670">
        <w:t xml:space="preserve"> 68 – 102)</w:t>
      </w:r>
    </w:p>
    <w:p w:rsidR="00563670" w:rsidRPr="00563670" w:rsidRDefault="00563670" w:rsidP="00563670">
      <w:pPr>
        <w:tabs>
          <w:tab w:val="left" w:pos="408"/>
        </w:tabs>
        <w:spacing w:after="120"/>
        <w:ind w:left="360"/>
      </w:pPr>
      <w:r w:rsidRPr="00563670">
        <w:t>Actual dates seem unimportant; the roses bloom throughout, suggesting perpetual summer.  The dates on Jane's computer at the start are November and December (winter) but she could be looking at an accounting exercise rather than an actual bank statement.</w:t>
      </w:r>
    </w:p>
    <w:p w:rsidR="00563670" w:rsidRPr="00563670" w:rsidRDefault="00563670" w:rsidP="00563670">
      <w:pPr>
        <w:tabs>
          <w:tab w:val="left" w:pos="408"/>
        </w:tabs>
        <w:spacing w:after="120"/>
        <w:ind w:left="360"/>
      </w:pPr>
      <w:r w:rsidRPr="00563670">
        <w:t xml:space="preserve">In fact the events seem to take only a few weeks – the ever-blooming roses, plus the fact that the kids are at school, i.e. not on their summer holiday.  </w:t>
      </w:r>
    </w:p>
    <w:p w:rsidR="00563670" w:rsidRPr="00563670" w:rsidRDefault="00563670" w:rsidP="00563670">
      <w:pPr>
        <w:spacing w:after="120"/>
      </w:pPr>
      <w:r w:rsidRPr="00563670">
        <w:t xml:space="preserve">Some of the ways the </w:t>
      </w:r>
      <w:r w:rsidRPr="00563670">
        <w:rPr>
          <w:b/>
          <w:bCs/>
        </w:rPr>
        <w:t>passing of time</w:t>
      </w:r>
      <w:r w:rsidRPr="00563670">
        <w:t xml:space="preserve"> may be indicated include:</w:t>
      </w:r>
    </w:p>
    <w:tbl>
      <w:tblPr>
        <w:tblW w:w="0" w:type="auto"/>
        <w:tblLook w:val="01E0" w:firstRow="1" w:lastRow="1" w:firstColumn="1" w:lastColumn="1" w:noHBand="0" w:noVBand="0"/>
      </w:tblPr>
      <w:tblGrid>
        <w:gridCol w:w="4838"/>
        <w:gridCol w:w="4838"/>
      </w:tblGrid>
      <w:tr w:rsidR="00563670" w:rsidRPr="00563670" w:rsidTr="000843C2">
        <w:tc>
          <w:tcPr>
            <w:tcW w:w="4838" w:type="dxa"/>
            <w:shd w:val="clear" w:color="auto" w:fill="auto"/>
          </w:tcPr>
          <w:p w:rsidR="00563670" w:rsidRPr="00563670" w:rsidRDefault="00563670" w:rsidP="000843C2">
            <w:pPr>
              <w:spacing w:after="120"/>
            </w:pPr>
            <w:r w:rsidRPr="000843C2">
              <w:rPr>
                <w:b/>
                <w:bCs/>
              </w:rPr>
              <w:t>fades or dissolves</w:t>
            </w:r>
          </w:p>
        </w:tc>
        <w:tc>
          <w:tcPr>
            <w:tcW w:w="4838" w:type="dxa"/>
            <w:shd w:val="clear" w:color="auto" w:fill="auto"/>
          </w:tcPr>
          <w:p w:rsidR="00563670" w:rsidRPr="00563670" w:rsidRDefault="00563670" w:rsidP="000843C2">
            <w:pPr>
              <w:spacing w:after="120"/>
            </w:pPr>
            <w:r w:rsidRPr="00563670">
              <w:t>dates or times on screen</w:t>
            </w:r>
          </w:p>
        </w:tc>
      </w:tr>
      <w:tr w:rsidR="00563670" w:rsidRPr="00563670" w:rsidTr="000843C2">
        <w:tc>
          <w:tcPr>
            <w:tcW w:w="4838" w:type="dxa"/>
            <w:shd w:val="clear" w:color="auto" w:fill="auto"/>
          </w:tcPr>
          <w:p w:rsidR="00563670" w:rsidRPr="00563670" w:rsidRDefault="00563670" w:rsidP="000843C2">
            <w:pPr>
              <w:spacing w:after="120"/>
            </w:pPr>
            <w:r w:rsidRPr="000843C2">
              <w:rPr>
                <w:b/>
                <w:bCs/>
              </w:rPr>
              <w:t>references in dialogue</w:t>
            </w:r>
          </w:p>
        </w:tc>
        <w:tc>
          <w:tcPr>
            <w:tcW w:w="4838" w:type="dxa"/>
            <w:shd w:val="clear" w:color="auto" w:fill="auto"/>
          </w:tcPr>
          <w:p w:rsidR="00563670" w:rsidRPr="00563670" w:rsidRDefault="00563670" w:rsidP="000843C2">
            <w:pPr>
              <w:spacing w:after="120"/>
            </w:pPr>
            <w:r w:rsidRPr="00563670">
              <w:t>seasonal differences – winter to summer</w:t>
            </w:r>
          </w:p>
        </w:tc>
      </w:tr>
      <w:tr w:rsidR="00563670" w:rsidRPr="00563670" w:rsidTr="000843C2">
        <w:tc>
          <w:tcPr>
            <w:tcW w:w="4838" w:type="dxa"/>
            <w:shd w:val="clear" w:color="auto" w:fill="auto"/>
          </w:tcPr>
          <w:p w:rsidR="00563670" w:rsidRPr="00563670" w:rsidRDefault="00563670" w:rsidP="000843C2">
            <w:pPr>
              <w:spacing w:after="120"/>
            </w:pPr>
            <w:r w:rsidRPr="000843C2">
              <w:rPr>
                <w:b/>
                <w:bCs/>
              </w:rPr>
              <w:t>changing light</w:t>
            </w:r>
          </w:p>
        </w:tc>
        <w:tc>
          <w:tcPr>
            <w:tcW w:w="4838" w:type="dxa"/>
            <w:shd w:val="clear" w:color="auto" w:fill="auto"/>
          </w:tcPr>
          <w:p w:rsidR="00563670" w:rsidRPr="00563670" w:rsidRDefault="00563670" w:rsidP="000843C2">
            <w:pPr>
              <w:spacing w:after="120"/>
            </w:pPr>
            <w:r w:rsidRPr="00563670">
              <w:t>showing a clock or a calendar</w:t>
            </w:r>
          </w:p>
        </w:tc>
      </w:tr>
      <w:tr w:rsidR="00563670" w:rsidRPr="00563670" w:rsidTr="000843C2">
        <w:tc>
          <w:tcPr>
            <w:tcW w:w="4838" w:type="dxa"/>
            <w:shd w:val="clear" w:color="auto" w:fill="auto"/>
          </w:tcPr>
          <w:p w:rsidR="00563670" w:rsidRPr="00563670" w:rsidRDefault="00563670" w:rsidP="000843C2">
            <w:pPr>
              <w:spacing w:after="120"/>
            </w:pPr>
            <w:r w:rsidRPr="000843C2">
              <w:rPr>
                <w:b/>
                <w:bCs/>
              </w:rPr>
              <w:t>a montage of brief symbolic or typical images</w:t>
            </w:r>
          </w:p>
        </w:tc>
        <w:tc>
          <w:tcPr>
            <w:tcW w:w="4838" w:type="dxa"/>
            <w:shd w:val="clear" w:color="auto" w:fill="auto"/>
          </w:tcPr>
          <w:p w:rsidR="00563670" w:rsidRPr="00563670" w:rsidRDefault="00563670" w:rsidP="000843C2">
            <w:pPr>
              <w:spacing w:after="120"/>
            </w:pPr>
          </w:p>
        </w:tc>
      </w:tr>
      <w:tr w:rsidR="00563670" w:rsidRPr="00563670" w:rsidTr="000843C2">
        <w:tc>
          <w:tcPr>
            <w:tcW w:w="9676" w:type="dxa"/>
            <w:gridSpan w:val="2"/>
            <w:shd w:val="clear" w:color="auto" w:fill="auto"/>
          </w:tcPr>
          <w:p w:rsidR="00563670" w:rsidRPr="00563670" w:rsidRDefault="00563670" w:rsidP="000843C2">
            <w:pPr>
              <w:spacing w:after="120"/>
            </w:pPr>
            <w:proofErr w:type="gramStart"/>
            <w:r w:rsidRPr="00563670">
              <w:t>cuts</w:t>
            </w:r>
            <w:proofErr w:type="gramEnd"/>
            <w:r w:rsidRPr="00563670">
              <w:t xml:space="preserve"> to </w:t>
            </w:r>
            <w:r w:rsidRPr="000843C2">
              <w:rPr>
                <w:b/>
                <w:bCs/>
              </w:rPr>
              <w:t>the same scene at a clearly later time</w:t>
            </w:r>
            <w:r w:rsidRPr="00563670">
              <w:t>, e.g. from full plates to empty, or the same people with different clothes or hairstyles, or in different places.</w:t>
            </w:r>
          </w:p>
        </w:tc>
      </w:tr>
    </w:tbl>
    <w:p w:rsidR="00563670" w:rsidRPr="00563670" w:rsidRDefault="00563670" w:rsidP="00563670">
      <w:pPr>
        <w:numPr>
          <w:ilvl w:val="0"/>
          <w:numId w:val="1"/>
        </w:numPr>
        <w:spacing w:after="120"/>
        <w:rPr>
          <w:b/>
          <w:bCs/>
        </w:rPr>
      </w:pPr>
      <w:r w:rsidRPr="00563670">
        <w:rPr>
          <w:b/>
          <w:bCs/>
        </w:rPr>
        <w:t>What techniques are used in this film to show time passing?</w:t>
      </w:r>
    </w:p>
    <w:p w:rsidR="00563670" w:rsidRPr="00563670" w:rsidRDefault="00563670" w:rsidP="00563670">
      <w:pPr>
        <w:pStyle w:val="PlainText"/>
        <w:spacing w:after="120"/>
        <w:ind w:left="360"/>
        <w:rPr>
          <w:rFonts w:eastAsia="MS Mincho"/>
        </w:rPr>
      </w:pPr>
      <w:r w:rsidRPr="00563670">
        <w:rPr>
          <w:rFonts w:eastAsia="MS Mincho"/>
        </w:rPr>
        <w:t xml:space="preserve">As highlighted above.  Mostly the passage of time is taken for granted rather than shown overtly.  </w:t>
      </w:r>
    </w:p>
    <w:p w:rsidR="00563670" w:rsidRPr="00563670" w:rsidRDefault="00563670" w:rsidP="00563670">
      <w:pPr>
        <w:pStyle w:val="PlainText"/>
        <w:numPr>
          <w:ilvl w:val="0"/>
          <w:numId w:val="2"/>
        </w:numPr>
        <w:spacing w:after="120"/>
        <w:rPr>
          <w:rFonts w:eastAsia="MS Mincho"/>
        </w:rPr>
      </w:pPr>
      <w:r w:rsidRPr="00563670">
        <w:rPr>
          <w:rFonts w:eastAsia="MS Mincho"/>
        </w:rPr>
        <w:t>Lester gets fitter, more bulked up.  His bag of grass is empty.</w:t>
      </w:r>
    </w:p>
    <w:p w:rsidR="00563670" w:rsidRPr="00563670" w:rsidRDefault="00563670" w:rsidP="00563670">
      <w:pPr>
        <w:pStyle w:val="PlainText"/>
        <w:numPr>
          <w:ilvl w:val="0"/>
          <w:numId w:val="2"/>
        </w:numPr>
        <w:spacing w:after="120"/>
        <w:rPr>
          <w:rFonts w:eastAsia="MS Mincho"/>
        </w:rPr>
      </w:pPr>
      <w:r w:rsidRPr="00563670">
        <w:rPr>
          <w:rFonts w:eastAsia="MS Mincho"/>
        </w:rPr>
        <w:t>The friendship between Ricky and Jane takes a little time to develop.</w:t>
      </w:r>
    </w:p>
    <w:p w:rsidR="00563670" w:rsidRPr="00563670" w:rsidRDefault="00563670" w:rsidP="00563670">
      <w:pPr>
        <w:pStyle w:val="PlainText"/>
        <w:numPr>
          <w:ilvl w:val="0"/>
          <w:numId w:val="2"/>
        </w:numPr>
        <w:spacing w:after="120"/>
        <w:rPr>
          <w:rFonts w:eastAsia="MS Mincho"/>
        </w:rPr>
      </w:pPr>
      <w:r w:rsidRPr="00563670">
        <w:rPr>
          <w:rFonts w:eastAsia="MS Mincho"/>
        </w:rPr>
        <w:t>Ricky is beaten by his father; next time we see him, there is no trace.</w:t>
      </w:r>
    </w:p>
    <w:p w:rsidR="00563670" w:rsidRPr="00563670" w:rsidRDefault="00563670" w:rsidP="00563670">
      <w:pPr>
        <w:pStyle w:val="PlainText"/>
        <w:numPr>
          <w:ilvl w:val="0"/>
          <w:numId w:val="2"/>
        </w:numPr>
        <w:spacing w:after="120"/>
        <w:rPr>
          <w:color w:val="FF0000"/>
          <w:sz w:val="96"/>
        </w:rPr>
      </w:pPr>
      <w:r w:rsidRPr="00563670">
        <w:rPr>
          <w:rFonts w:eastAsia="MS Mincho"/>
        </w:rPr>
        <w:t>Carolyn comments about Angela: "I haven't seen her around here in a while."</w:t>
      </w:r>
    </w:p>
    <w:p w:rsidR="00181B62" w:rsidRPr="00563670" w:rsidRDefault="00181B62"/>
    <w:sectPr w:rsidR="00181B62" w:rsidRPr="00563670">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taneo BT">
    <w:altName w:val="Calligraph421 BT"/>
    <w:charset w:val="00"/>
    <w:family w:val="script"/>
    <w:pitch w:val="variable"/>
    <w:sig w:usb0="00000001"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5CE"/>
    <w:multiLevelType w:val="hybridMultilevel"/>
    <w:tmpl w:val="5EA07B14"/>
    <w:lvl w:ilvl="0" w:tplc="DA161210">
      <w:numFmt w:val="bullet"/>
      <w:lvlText w:val=""/>
      <w:lvlJc w:val="left"/>
      <w:pPr>
        <w:tabs>
          <w:tab w:val="num" w:pos="720"/>
        </w:tabs>
        <w:ind w:left="700" w:hanging="340"/>
      </w:pPr>
      <w:rPr>
        <w:rFonts w:ascii="Wingdings" w:hAnsi="Wingdings" w:hint="default"/>
        <w:color w:val="auto"/>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9981DC5"/>
    <w:multiLevelType w:val="hybridMultilevel"/>
    <w:tmpl w:val="89CA8B56"/>
    <w:lvl w:ilvl="0" w:tplc="280CE0E6">
      <w:start w:val="5"/>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3670"/>
    <w:rsid w:val="000843C2"/>
    <w:rsid w:val="00181B62"/>
    <w:rsid w:val="005113AA"/>
    <w:rsid w:val="00563670"/>
    <w:rsid w:val="00721E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670"/>
    <w:rPr>
      <w:rFonts w:ascii="Comic Sans MS" w:hAnsi="Comic Sans MS"/>
      <w:sz w:val="18"/>
      <w:lang w:eastAsia="en-GB"/>
    </w:rPr>
  </w:style>
  <w:style w:type="paragraph" w:styleId="Heading1">
    <w:name w:val="heading 1"/>
    <w:basedOn w:val="Normal"/>
    <w:next w:val="Normal"/>
    <w:qFormat/>
    <w:rsid w:val="00721EAB"/>
    <w:pPr>
      <w:keepNext/>
      <w:jc w:val="center"/>
      <w:outlineLvl w:val="0"/>
    </w:pPr>
    <w:rPr>
      <w:rFonts w:cs="Arial"/>
      <w:b/>
      <w:bCs/>
      <w:kern w:val="32"/>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rPr>
  </w:style>
  <w:style w:type="paragraph" w:styleId="NormalWeb">
    <w:name w:val="Normal (Web)"/>
    <w:basedOn w:val="Normal"/>
    <w:rPr>
      <w:szCs w:val="24"/>
      <w:lang w:eastAsia="en-US"/>
    </w:rPr>
  </w:style>
  <w:style w:type="table" w:styleId="TableGrid">
    <w:name w:val="Table Grid"/>
    <w:basedOn w:val="TableNormal"/>
    <w:rsid w:val="0056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2015-06-24T20:35:00Z</dcterms:created>
  <dcterms:modified xsi:type="dcterms:W3CDTF">2015-06-24T20:35:00Z</dcterms:modified>
</cp:coreProperties>
</file>